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 xml:space="preserve"> HYPERLINK "</w:instrText>
      </w:r>
      <w:r w:rsidRPr="00C27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>http://www.focus.de/wissen/mensch/archaeologie/am-tempel-der-gefiederten-schlange-archaeologen-entdecken-das-tor-zur-unterwelt_id_4236637.html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separate"/>
      </w:r>
      <w:r w:rsidRPr="00E31300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http://www.focus.de/wissen/mensch/archaeologie/am-tempel-der-gefiederten-schlange-archaeologen-entdecken-das-tor-zur-unterwelt_id_4236637.html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end"/>
      </w:r>
    </w:p>
    <w:p w:rsidR="00C275FC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</w:pPr>
    </w:p>
    <w:p w:rsidR="00C275FC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de-DE" w:eastAsia="hu-HU"/>
        </w:rPr>
      </w:pPr>
      <w:r w:rsidRP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Am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Tempel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gefiederten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Schlange</w:t>
      </w:r>
    </w:p>
    <w:p w:rsidR="00233980" w:rsidRPr="00C275FC" w:rsidRDefault="00233980" w:rsidP="00C27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</w:pP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Archäologen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entdecken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das</w:t>
      </w:r>
      <w:r w:rsid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"Tor</w:t>
      </w:r>
      <w:r w:rsid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zur</w:t>
      </w:r>
      <w:r w:rsid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de-DE" w:eastAsia="hu-HU"/>
        </w:rPr>
        <w:t>Unterwelt"</w:t>
      </w:r>
    </w:p>
    <w:p w:rsidR="00233980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Donnerstag, 30.10.2014</w:t>
      </w:r>
    </w:p>
    <w:p w:rsidR="00C275FC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175895</wp:posOffset>
            </wp:positionV>
            <wp:extent cx="5076825" cy="2707640"/>
            <wp:effectExtent l="19050" t="0" r="9525" b="0"/>
            <wp:wrapTight wrapText="bothSides">
              <wp:wrapPolygon edited="0">
                <wp:start x="-81" y="0"/>
                <wp:lineTo x="-81" y="21428"/>
                <wp:lineTo x="21641" y="21428"/>
                <wp:lineTo x="21641" y="0"/>
                <wp:lineTo x="-81" y="0"/>
              </wp:wrapPolygon>
            </wp:wrapTight>
            <wp:docPr id="4" name="Kép 4" descr="Statuen, Edelsteine, Archäologie, Unterwelt, Mex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uen, Edelsteine, Archäologie, Unterwelt, Mexi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80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dpa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Archäologen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entdecken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unter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Pyramide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Teotihucan</w:t>
      </w:r>
      <w:proofErr w:type="spellEnd"/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</w:pPr>
    </w:p>
    <w:p w:rsidR="00233980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Dieser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Fund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lässt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Geschichte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Hochkultur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Mexiko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noch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einmal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einem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neuen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Licht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erscheinen.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Archäologen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haben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Mexiko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Jahrhunderte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alten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entdeckt,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Ureinwohner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früher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als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Eingang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proofErr w:type="gramStart"/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zur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"Unterwelt"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bezeichneten</w:t>
      </w:r>
      <w:proofErr w:type="gramEnd"/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.</w:t>
      </w:r>
    </w:p>
    <w:p w:rsidR="00C275FC" w:rsidRP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Wissenschaftler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haben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historischen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Tempelanlage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Zentrum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Mexiko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Eingang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"Unterwelt"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Teotihuacán</w:t>
      </w:r>
      <w:proofErr w:type="spellEnd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-Kultur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entdeckt.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zwischen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Sonnenpyramide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Tempel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gefiederten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Schlange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nordöstlich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Mexiko-Stadt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50.000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Opfergaben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gefunden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worden,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Ausgrabungsleiter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Sergio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Gómez.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Darunter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Statuen,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Weihrauchbehälter,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7" w:tooltip="Mehr zu Edelsteine" w:history="1">
        <w:r w:rsidRPr="00C275FC">
          <w:rPr>
            <w:rFonts w:ascii="Times New Roman" w:eastAsia="Times New Roman" w:hAnsi="Times New Roman" w:cs="Times New Roman"/>
            <w:bCs/>
            <w:sz w:val="24"/>
            <w:szCs w:val="24"/>
            <w:lang w:val="de-DE" w:eastAsia="hu-HU"/>
          </w:rPr>
          <w:t>Edelsteine</w:t>
        </w:r>
      </w:hyperlink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Muscheln.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 </w:t>
      </w:r>
    </w:p>
    <w:p w:rsid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"Für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Menschen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Teotihuacán</w:t>
      </w:r>
      <w:proofErr w:type="spellEnd"/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symbolisierte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Eingang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Unterwelt",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Gómez.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Wahrscheinlich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bestatteten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dort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ihre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Herrscher.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138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Meter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lang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liegt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etwa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18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Meter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Tiefe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Erdoberfläche.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Archäologen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forschen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bereits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elf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Stelle.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br w:type="page"/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981450" cy="2651125"/>
            <wp:effectExtent l="19050" t="0" r="0" b="0"/>
            <wp:wrapTight wrapText="bothSides">
              <wp:wrapPolygon edited="0">
                <wp:start x="-103" y="0"/>
                <wp:lineTo x="-103" y="21419"/>
                <wp:lineTo x="21600" y="21419"/>
                <wp:lineTo x="21600" y="0"/>
                <wp:lineTo x="-103" y="0"/>
              </wp:wrapPolygon>
            </wp:wrapTight>
            <wp:docPr id="15" name="Kép 15" descr="Statuen, Edelsteine, Archäologie, Unterwelt, Mex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tuen, Edelsteine, Archäologie, Unterwelt, Mexik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>Historische</w:t>
      </w:r>
      <w:r w:rsidR="00C275FC"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 xml:space="preserve"> </w:t>
      </w:r>
      <w:r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>Funde</w:t>
      </w:r>
      <w:r w:rsidR="00C275FC"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 xml:space="preserve"> </w:t>
      </w:r>
      <w:r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>an</w:t>
      </w:r>
      <w:r w:rsidR="00C275FC"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 xml:space="preserve"> </w:t>
      </w:r>
      <w:r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>der</w:t>
      </w:r>
      <w:r w:rsidR="00C275FC"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 xml:space="preserve"> </w:t>
      </w:r>
      <w:r w:rsidRPr="00C275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de-DE"/>
        </w:rPr>
        <w:t>Ausgrabungsstätte</w:t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C275FC" w:rsidRDefault="00C275FC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233980" w:rsidRPr="00C275FC" w:rsidRDefault="00233980" w:rsidP="00C275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Künstlicher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Himmel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Unterwelt</w:t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Bewohner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Teotihuacán</w:t>
      </w:r>
      <w:proofErr w:type="spellEnd"/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schufen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Tunnel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sogar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künstlichen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Himmel.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Glitzernde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Steine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Decke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sollten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Sterne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erinnern.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Funde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ließen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Geschichte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Hochkultur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noch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einmal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neuen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Licht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erscheinen,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sagte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Direktorin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Nationalen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Instituts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Anthropologie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Geschichte,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María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Teresa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Franco.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  </w:t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Blütezeit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5.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6.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Jahrhundert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Teotihuacán</w:t>
      </w:r>
      <w:proofErr w:type="spellEnd"/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wichtigste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Metropole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Mesoamerikas</w:t>
      </w:r>
      <w:proofErr w:type="spellEnd"/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größten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Städte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Welt.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14.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Jahrhundert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fanden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Azteken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verlassen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Was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Niedergang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Kultur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führte,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bislang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unklar.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Anlage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wurde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1987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zum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Unesco</w:t>
      </w:r>
      <w:proofErr w:type="spellEnd"/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-Weltkulturerbe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erklärt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zählt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wichtigsten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Touristenattraktionen</w:t>
      </w:r>
      <w:r w:rsid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Mexikos.</w:t>
      </w: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233980" w:rsidRPr="00C275FC" w:rsidRDefault="00233980" w:rsidP="00C2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proofErr w:type="spellStart"/>
      <w:r w:rsidRPr="00C275FC"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  <w:t>pnh</w:t>
      </w:r>
      <w:proofErr w:type="spellEnd"/>
      <w:r w:rsidRPr="00C275FC">
        <w:rPr>
          <w:rFonts w:ascii="Times New Roman" w:eastAsia="Times New Roman" w:hAnsi="Times New Roman" w:cs="Times New Roman"/>
          <w:color w:val="666666"/>
          <w:sz w:val="24"/>
          <w:szCs w:val="24"/>
          <w:lang w:val="de-DE" w:eastAsia="hu-HU"/>
        </w:rPr>
        <w:t>/dpa</w:t>
      </w:r>
    </w:p>
    <w:p w:rsidR="00233980" w:rsidRPr="00C275FC" w:rsidRDefault="00233980" w:rsidP="00C275F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color w:val="FFFFFF"/>
          <w:sz w:val="24"/>
          <w:szCs w:val="24"/>
          <w:lang w:val="de-DE" w:eastAsia="hu-HU"/>
        </w:rPr>
        <w:t>Drucken</w:t>
      </w:r>
    </w:p>
    <w:p w:rsidR="00233980" w:rsidRPr="00C275FC" w:rsidRDefault="00233980" w:rsidP="00C275FC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de-DE" w:eastAsia="hu-HU"/>
        </w:rPr>
      </w:pP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©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FOCUS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Online</w:t>
      </w:r>
      <w:r w:rsid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 xml:space="preserve"> </w:t>
      </w:r>
      <w:r w:rsidRPr="00C2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  <w:t>1996-2014</w:t>
      </w:r>
    </w:p>
    <w:sectPr w:rsidR="00233980" w:rsidRPr="00C275FC" w:rsidSect="00C275FC"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FC" w:rsidRDefault="00C275FC" w:rsidP="00C275FC">
      <w:pPr>
        <w:spacing w:after="0" w:line="240" w:lineRule="auto"/>
      </w:pPr>
      <w:r>
        <w:separator/>
      </w:r>
    </w:p>
  </w:endnote>
  <w:endnote w:type="continuationSeparator" w:id="1">
    <w:p w:rsidR="00C275FC" w:rsidRDefault="00C275FC" w:rsidP="00C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6541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C275FC" w:rsidRPr="00C275FC" w:rsidRDefault="00C275FC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C275FC">
              <w:rPr>
                <w:rFonts w:ascii="Times New Roman" w:hAnsi="Times New Roman" w:cs="Times New Roman"/>
              </w:rPr>
              <w:t xml:space="preserve">Oldal: </w:t>
            </w:r>
            <w:r w:rsidRPr="00C275FC">
              <w:rPr>
                <w:rFonts w:ascii="Times New Roman" w:hAnsi="Times New Roman" w:cs="Times New Roman"/>
              </w:rPr>
              <w:fldChar w:fldCharType="begin"/>
            </w:r>
            <w:r w:rsidRPr="00C275FC">
              <w:rPr>
                <w:rFonts w:ascii="Times New Roman" w:hAnsi="Times New Roman" w:cs="Times New Roman"/>
              </w:rPr>
              <w:instrText>PAGE</w:instrText>
            </w:r>
            <w:r w:rsidRPr="00C275F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C275FC">
              <w:rPr>
                <w:rFonts w:ascii="Times New Roman" w:hAnsi="Times New Roman" w:cs="Times New Roman"/>
              </w:rPr>
              <w:fldChar w:fldCharType="end"/>
            </w:r>
            <w:r w:rsidRPr="00C275FC">
              <w:rPr>
                <w:rFonts w:ascii="Times New Roman" w:hAnsi="Times New Roman" w:cs="Times New Roman"/>
              </w:rPr>
              <w:t xml:space="preserve"> / </w:t>
            </w:r>
            <w:r w:rsidRPr="00C275FC">
              <w:rPr>
                <w:rFonts w:ascii="Times New Roman" w:hAnsi="Times New Roman" w:cs="Times New Roman"/>
              </w:rPr>
              <w:fldChar w:fldCharType="begin"/>
            </w:r>
            <w:r w:rsidRPr="00C275FC">
              <w:rPr>
                <w:rFonts w:ascii="Times New Roman" w:hAnsi="Times New Roman" w:cs="Times New Roman"/>
              </w:rPr>
              <w:instrText>NUMPAGES</w:instrText>
            </w:r>
            <w:r w:rsidRPr="00C275F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C275FC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C275FC" w:rsidRDefault="00C275F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FC" w:rsidRDefault="00C275FC" w:rsidP="00C275FC">
      <w:pPr>
        <w:spacing w:after="0" w:line="240" w:lineRule="auto"/>
      </w:pPr>
      <w:r>
        <w:separator/>
      </w:r>
    </w:p>
  </w:footnote>
  <w:footnote w:type="continuationSeparator" w:id="1">
    <w:p w:rsidR="00C275FC" w:rsidRDefault="00C275FC" w:rsidP="00C2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980"/>
    <w:rsid w:val="002261DD"/>
    <w:rsid w:val="00233980"/>
    <w:rsid w:val="00592CFA"/>
    <w:rsid w:val="00C00BCA"/>
    <w:rsid w:val="00C275FC"/>
    <w:rsid w:val="00E4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0BCA"/>
  </w:style>
  <w:style w:type="paragraph" w:styleId="Cmsor1">
    <w:name w:val="heading 1"/>
    <w:basedOn w:val="Norml"/>
    <w:link w:val="Cmsor1Char"/>
    <w:uiPriority w:val="9"/>
    <w:qFormat/>
    <w:rsid w:val="0023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33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">
    <w:name w:val="cikk"/>
    <w:basedOn w:val="Norml"/>
    <w:autoRedefine/>
    <w:qFormat/>
    <w:rsid w:val="00592CFA"/>
    <w:pPr>
      <w:spacing w:after="0" w:line="240" w:lineRule="auto"/>
    </w:pPr>
    <w:rPr>
      <w:rFonts w:ascii="Times New Roman" w:eastAsia="Times New Roman" w:hAnsi="Times New Roman" w:cs="Arial"/>
      <w:color w:val="666666"/>
      <w:sz w:val="24"/>
      <w:szCs w:val="30"/>
      <w:lang w:val="de-DE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339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339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33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3398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33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33980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overhead">
    <w:name w:val="overhead"/>
    <w:basedOn w:val="Bekezdsalapbettpusa"/>
    <w:rsid w:val="00233980"/>
  </w:style>
  <w:style w:type="character" w:customStyle="1" w:styleId="created">
    <w:name w:val="created"/>
    <w:basedOn w:val="Bekezdsalapbettpusa"/>
    <w:rsid w:val="00233980"/>
  </w:style>
  <w:style w:type="character" w:customStyle="1" w:styleId="source">
    <w:name w:val="source"/>
    <w:basedOn w:val="Bekezdsalapbettpusa"/>
    <w:rsid w:val="00233980"/>
  </w:style>
  <w:style w:type="character" w:customStyle="1" w:styleId="Kpalrs1">
    <w:name w:val="Képaláírás1"/>
    <w:basedOn w:val="Bekezdsalapbettpusa"/>
    <w:rsid w:val="00233980"/>
  </w:style>
  <w:style w:type="paragraph" w:styleId="NormlWeb">
    <w:name w:val="Normal (Web)"/>
    <w:basedOn w:val="Norml"/>
    <w:uiPriority w:val="99"/>
    <w:semiHidden/>
    <w:unhideWhenUsed/>
    <w:rsid w:val="002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33980"/>
  </w:style>
  <w:style w:type="character" w:styleId="Hiperhivatkozs">
    <w:name w:val="Hyperlink"/>
    <w:basedOn w:val="Bekezdsalapbettpusa"/>
    <w:uiPriority w:val="99"/>
    <w:unhideWhenUsed/>
    <w:rsid w:val="0023398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3398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39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2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75FC"/>
  </w:style>
  <w:style w:type="paragraph" w:styleId="llb">
    <w:name w:val="footer"/>
    <w:basedOn w:val="Norml"/>
    <w:link w:val="llbChar"/>
    <w:uiPriority w:val="99"/>
    <w:unhideWhenUsed/>
    <w:rsid w:val="00C2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7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06">
          <w:marLeft w:val="375"/>
          <w:marRight w:val="42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DADADA"/>
                <w:right w:val="none" w:sz="0" w:space="0" w:color="auto"/>
              </w:divBdr>
            </w:div>
          </w:divsChild>
        </w:div>
        <w:div w:id="2117291438">
          <w:marLeft w:val="375"/>
          <w:marRight w:val="42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2240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9837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961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45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877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5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4442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84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77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ocus.de/finanzen/videos/einkaufstipps-so-kaufen-sie-den-richtigen-diamanten_id_3660905.html?ucil=Video_Edelste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2153</Characters>
  <Application>Microsoft Office Word</Application>
  <DocSecurity>0</DocSecurity>
  <Lines>17</Lines>
  <Paragraphs>4</Paragraphs>
  <ScaleCrop>false</ScaleCrop>
  <Company>WXPEE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2014-10-30T09:36:00Z</dcterms:created>
  <dcterms:modified xsi:type="dcterms:W3CDTF">2014-10-30T20:09:00Z</dcterms:modified>
</cp:coreProperties>
</file>