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35" w:rsidRPr="00313EC1" w:rsidRDefault="00574C35" w:rsidP="00574C35">
      <w:pPr>
        <w:pStyle w:val="Szvegtrzs3"/>
        <w:tabs>
          <w:tab w:val="clear" w:pos="360"/>
        </w:tabs>
        <w:spacing w:line="276" w:lineRule="auto"/>
        <w:jc w:val="center"/>
        <w:outlineLvl w:val="0"/>
        <w:rPr>
          <w:b/>
          <w:bCs/>
          <w:i/>
          <w:color w:val="000000"/>
          <w:sz w:val="20"/>
        </w:rPr>
      </w:pPr>
      <w:r w:rsidRPr="00313EC1">
        <w:rPr>
          <w:b/>
          <w:bCs/>
          <w:i/>
          <w:color w:val="000000"/>
          <w:sz w:val="20"/>
        </w:rPr>
        <w:t>4. sz. melléklet</w:t>
      </w:r>
    </w:p>
    <w:p w:rsidR="00574C35" w:rsidRPr="00313EC1" w:rsidRDefault="00574C35" w:rsidP="00574C35">
      <w:pPr>
        <w:pStyle w:val="Szvegtrzs3"/>
        <w:tabs>
          <w:tab w:val="clear" w:pos="360"/>
        </w:tabs>
        <w:spacing w:line="276" w:lineRule="auto"/>
        <w:jc w:val="center"/>
        <w:rPr>
          <w:bCs/>
          <w:i/>
          <w:color w:val="000000"/>
          <w:sz w:val="20"/>
        </w:rPr>
      </w:pPr>
      <w:r w:rsidRPr="00313EC1">
        <w:rPr>
          <w:bCs/>
          <w:i/>
          <w:color w:val="000000"/>
          <w:sz w:val="20"/>
        </w:rPr>
        <w:t>(Az OKTV első fordulójából továbbjutott tanuló hozza magával a következő fordulóba.)</w:t>
      </w:r>
    </w:p>
    <w:p w:rsidR="00574C35" w:rsidRPr="00313EC1" w:rsidRDefault="00574C35" w:rsidP="00574C35">
      <w:pPr>
        <w:pStyle w:val="Szvegtrzs3"/>
        <w:tabs>
          <w:tab w:val="clear" w:pos="360"/>
        </w:tabs>
        <w:spacing w:line="276" w:lineRule="auto"/>
        <w:jc w:val="center"/>
        <w:rPr>
          <w:bCs/>
          <w:i/>
          <w:color w:val="000000"/>
          <w:sz w:val="20"/>
        </w:rPr>
      </w:pPr>
    </w:p>
    <w:p w:rsidR="00574C35" w:rsidRPr="00313EC1" w:rsidRDefault="00574C35" w:rsidP="00574C35">
      <w:pPr>
        <w:pStyle w:val="Szvegtrzs3"/>
        <w:tabs>
          <w:tab w:val="clear" w:pos="360"/>
        </w:tabs>
        <w:spacing w:line="276" w:lineRule="auto"/>
        <w:rPr>
          <w:color w:val="000000"/>
          <w:sz w:val="20"/>
        </w:rPr>
      </w:pPr>
    </w:p>
    <w:p w:rsidR="00574C35" w:rsidRPr="00313EC1" w:rsidRDefault="00574C35" w:rsidP="00574C35">
      <w:pPr>
        <w:pStyle w:val="Szvegtrzs3"/>
        <w:tabs>
          <w:tab w:val="clear" w:pos="360"/>
          <w:tab w:val="right" w:leader="dot" w:pos="3828"/>
        </w:tabs>
        <w:spacing w:line="276" w:lineRule="auto"/>
        <w:ind w:right="5669"/>
        <w:rPr>
          <w:color w:val="000000"/>
          <w:sz w:val="20"/>
        </w:rPr>
      </w:pPr>
      <w:r w:rsidRPr="00313EC1">
        <w:rPr>
          <w:color w:val="000000"/>
          <w:sz w:val="20"/>
        </w:rPr>
        <w:tab/>
      </w:r>
    </w:p>
    <w:p w:rsidR="00574C35" w:rsidRPr="00313EC1" w:rsidRDefault="00574C35" w:rsidP="00574C35">
      <w:pPr>
        <w:pStyle w:val="Szvegtrzs3"/>
        <w:tabs>
          <w:tab w:val="clear" w:pos="360"/>
        </w:tabs>
        <w:spacing w:line="276" w:lineRule="auto"/>
        <w:ind w:right="5669"/>
        <w:jc w:val="center"/>
        <w:rPr>
          <w:color w:val="000000"/>
          <w:sz w:val="20"/>
        </w:rPr>
      </w:pPr>
      <w:proofErr w:type="gramStart"/>
      <w:r w:rsidRPr="00313EC1">
        <w:rPr>
          <w:color w:val="000000"/>
          <w:sz w:val="20"/>
        </w:rPr>
        <w:t>a</w:t>
      </w:r>
      <w:proofErr w:type="gramEnd"/>
      <w:r w:rsidRPr="00313EC1">
        <w:rPr>
          <w:color w:val="000000"/>
          <w:sz w:val="20"/>
        </w:rPr>
        <w:t xml:space="preserve"> középiskola hosszú bélyegzője</w:t>
      </w:r>
    </w:p>
    <w:p w:rsidR="00574C35" w:rsidRPr="00313EC1" w:rsidRDefault="00574C35" w:rsidP="00574C35">
      <w:pPr>
        <w:pStyle w:val="Szvegtrzs3"/>
        <w:tabs>
          <w:tab w:val="clear" w:pos="360"/>
        </w:tabs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</w:p>
    <w:p w:rsidR="00574C35" w:rsidRPr="00313EC1" w:rsidRDefault="00574C35" w:rsidP="00574C35">
      <w:pPr>
        <w:pStyle w:val="Szvegtrzs3"/>
        <w:tabs>
          <w:tab w:val="clear" w:pos="360"/>
        </w:tabs>
        <w:spacing w:after="240"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313EC1">
        <w:rPr>
          <w:b/>
          <w:color w:val="000000"/>
          <w:sz w:val="28"/>
          <w:szCs w:val="28"/>
        </w:rPr>
        <w:t>Nyilatkozat idegen nyelvi OKTV-hez</w:t>
      </w:r>
    </w:p>
    <w:p w:rsidR="00574C35" w:rsidRPr="00313EC1" w:rsidRDefault="00574C35" w:rsidP="00574C35">
      <w:pPr>
        <w:spacing w:after="120" w:line="276" w:lineRule="auto"/>
        <w:jc w:val="both"/>
        <w:rPr>
          <w:color w:val="000000"/>
          <w:sz w:val="20"/>
        </w:rPr>
      </w:pPr>
      <w:r w:rsidRPr="00313EC1">
        <w:rPr>
          <w:i/>
          <w:color w:val="000000"/>
          <w:sz w:val="20"/>
        </w:rPr>
        <w:t>Az élő idegen nyelvek</w:t>
      </w:r>
      <w:r w:rsidRPr="00313EC1">
        <w:rPr>
          <w:color w:val="000000"/>
          <w:sz w:val="20"/>
        </w:rPr>
        <w:t xml:space="preserve"> versenyén – a szlovén nemzetiségi nyelv kivételével – nem indulhatnak azok a tanulók, </w:t>
      </w:r>
    </w:p>
    <w:p w:rsidR="00574C35" w:rsidRPr="00313EC1" w:rsidRDefault="00574C35" w:rsidP="00574C35">
      <w:pPr>
        <w:numPr>
          <w:ilvl w:val="0"/>
          <w:numId w:val="2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color w:val="000000"/>
          <w:sz w:val="20"/>
        </w:rPr>
      </w:pPr>
      <w:r w:rsidRPr="00313EC1">
        <w:rPr>
          <w:color w:val="000000"/>
          <w:sz w:val="20"/>
        </w:rPr>
        <w:t>akiknek az érintett nyelv anyanyelvük, vagy legalább egyik szülőjük beszélt anyanyelve,</w:t>
      </w:r>
    </w:p>
    <w:p w:rsidR="00574C35" w:rsidRPr="00313EC1" w:rsidRDefault="00574C35" w:rsidP="00574C35">
      <w:pPr>
        <w:numPr>
          <w:ilvl w:val="0"/>
          <w:numId w:val="2"/>
        </w:numPr>
        <w:tabs>
          <w:tab w:val="clear" w:pos="360"/>
          <w:tab w:val="num" w:pos="709"/>
        </w:tabs>
        <w:spacing w:after="120" w:line="276" w:lineRule="auto"/>
        <w:ind w:left="709"/>
        <w:jc w:val="both"/>
        <w:rPr>
          <w:color w:val="000000"/>
          <w:sz w:val="20"/>
        </w:rPr>
      </w:pPr>
      <w:r w:rsidRPr="00313EC1">
        <w:rPr>
          <w:color w:val="000000"/>
          <w:sz w:val="20"/>
        </w:rPr>
        <w:t xml:space="preserve">akik a 12. életévük betöltése után </w:t>
      </w:r>
      <w:r w:rsidRPr="00313EC1">
        <w:rPr>
          <w:sz w:val="20"/>
        </w:rPr>
        <w:t>– a versenyben való részvétel tanévével bezárólag – összesen legalább egy évet töltöttek az adott nyelvterületen,</w:t>
      </w:r>
    </w:p>
    <w:p w:rsidR="00574C35" w:rsidRPr="00313EC1" w:rsidRDefault="00574C35" w:rsidP="00574C35">
      <w:pPr>
        <w:numPr>
          <w:ilvl w:val="0"/>
          <w:numId w:val="1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color w:val="000000"/>
          <w:sz w:val="20"/>
        </w:rPr>
      </w:pPr>
      <w:r w:rsidRPr="00313EC1">
        <w:rPr>
          <w:color w:val="000000"/>
          <w:sz w:val="20"/>
        </w:rPr>
        <w:t>akik a 12. életévük betöltése után legalább egy tanéven át folytattak iskolai tanulmányokat az adott nyelvterületen,</w:t>
      </w:r>
    </w:p>
    <w:p w:rsidR="00574C35" w:rsidRPr="00313EC1" w:rsidRDefault="00574C35" w:rsidP="00574C35">
      <w:pPr>
        <w:numPr>
          <w:ilvl w:val="0"/>
          <w:numId w:val="1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color w:val="000000"/>
          <w:sz w:val="20"/>
        </w:rPr>
      </w:pPr>
      <w:r w:rsidRPr="00313EC1">
        <w:rPr>
          <w:color w:val="000000"/>
          <w:sz w:val="20"/>
        </w:rPr>
        <w:t>akik a 12. életévük betöltése után az adott nyelvet legalább egy tanéven keresztül olyan – nem két tanítási nyelvű – iskolában tanulták, amelynek tanítási nyelve az érintett nyelv.</w:t>
      </w:r>
    </w:p>
    <w:p w:rsidR="00574C35" w:rsidRPr="00B479D3" w:rsidRDefault="00574C35" w:rsidP="00574C35">
      <w:pPr>
        <w:numPr>
          <w:ilvl w:val="0"/>
          <w:numId w:val="1"/>
        </w:numPr>
        <w:tabs>
          <w:tab w:val="clear" w:pos="360"/>
          <w:tab w:val="num" w:pos="720"/>
        </w:tabs>
        <w:spacing w:after="120" w:line="276" w:lineRule="auto"/>
        <w:ind w:left="720"/>
        <w:jc w:val="both"/>
        <w:rPr>
          <w:color w:val="000000"/>
          <w:sz w:val="20"/>
        </w:rPr>
      </w:pPr>
      <w:r w:rsidRPr="00B479D3">
        <w:rPr>
          <w:sz w:val="20"/>
        </w:rPr>
        <w:t>Az orosz nyelv versenyen nem indulhatnak azok a tanulók, akik a 12. életévük</w:t>
      </w:r>
      <w:r w:rsidRPr="00B479D3">
        <w:rPr>
          <w:color w:val="000000"/>
          <w:sz w:val="20"/>
        </w:rPr>
        <w:t xml:space="preserve"> betöltése után összesen legalább 1 évet töltöttek Oroszország vagy a volt Szovjetunió utódállamainak területén, </w:t>
      </w:r>
      <w:r w:rsidRPr="00B479D3">
        <w:rPr>
          <w:sz w:val="20"/>
        </w:rPr>
        <w:t>illetve egyik vagy mindkét szülőjük az egykori Szovjetunió területén született és élt.</w:t>
      </w:r>
    </w:p>
    <w:p w:rsidR="00574C35" w:rsidRPr="00313EC1" w:rsidRDefault="00574C35" w:rsidP="00574C35">
      <w:pPr>
        <w:pStyle w:val="Szvegtrzs3"/>
        <w:tabs>
          <w:tab w:val="clear" w:pos="360"/>
        </w:tabs>
        <w:spacing w:line="276" w:lineRule="auto"/>
        <w:rPr>
          <w:color w:val="000000"/>
          <w:sz w:val="20"/>
        </w:rPr>
      </w:pPr>
    </w:p>
    <w:p w:rsidR="00574C35" w:rsidRPr="00313EC1" w:rsidRDefault="00574C35" w:rsidP="00574C35">
      <w:pPr>
        <w:pStyle w:val="Szvegtrzs3"/>
        <w:tabs>
          <w:tab w:val="clear" w:pos="360"/>
          <w:tab w:val="right" w:leader="dot" w:pos="4962"/>
          <w:tab w:val="left" w:pos="5245"/>
          <w:tab w:val="right" w:leader="dot" w:pos="9072"/>
        </w:tabs>
        <w:spacing w:line="276" w:lineRule="auto"/>
        <w:rPr>
          <w:color w:val="000000"/>
          <w:sz w:val="20"/>
        </w:rPr>
      </w:pPr>
      <w:r w:rsidRPr="00313EC1">
        <w:rPr>
          <w:color w:val="000000"/>
          <w:sz w:val="20"/>
        </w:rPr>
        <w:t xml:space="preserve">A </w:t>
      </w:r>
      <w:r w:rsidRPr="00313EC1">
        <w:rPr>
          <w:b/>
          <w:color w:val="000000"/>
          <w:sz w:val="20"/>
        </w:rPr>
        <w:t>középiskola</w:t>
      </w:r>
      <w:r w:rsidRPr="00313EC1">
        <w:rPr>
          <w:color w:val="000000"/>
          <w:sz w:val="20"/>
        </w:rPr>
        <w:t xml:space="preserve"> OM-azonosítója: </w:t>
      </w:r>
      <w:r w:rsidRPr="00313EC1">
        <w:rPr>
          <w:color w:val="000000"/>
          <w:sz w:val="20"/>
        </w:rPr>
        <w:tab/>
      </w:r>
      <w:r w:rsidRPr="00313EC1">
        <w:rPr>
          <w:color w:val="000000"/>
          <w:sz w:val="20"/>
        </w:rPr>
        <w:tab/>
        <w:t xml:space="preserve">települése: </w:t>
      </w:r>
      <w:r w:rsidRPr="00313EC1">
        <w:rPr>
          <w:color w:val="000000"/>
          <w:sz w:val="20"/>
        </w:rPr>
        <w:tab/>
      </w:r>
    </w:p>
    <w:p w:rsidR="00574C35" w:rsidRPr="00313EC1" w:rsidRDefault="00574C35" w:rsidP="00574C35">
      <w:pPr>
        <w:pStyle w:val="Szvegtrzs3"/>
        <w:tabs>
          <w:tab w:val="clear" w:pos="360"/>
          <w:tab w:val="right" w:leader="dot" w:pos="9072"/>
        </w:tabs>
        <w:spacing w:line="276" w:lineRule="auto"/>
        <w:rPr>
          <w:color w:val="000000"/>
          <w:sz w:val="20"/>
        </w:rPr>
      </w:pPr>
      <w:proofErr w:type="gramStart"/>
      <w:r w:rsidRPr="00313EC1">
        <w:rPr>
          <w:color w:val="000000"/>
          <w:sz w:val="20"/>
        </w:rPr>
        <w:t>neve</w:t>
      </w:r>
      <w:proofErr w:type="gramEnd"/>
      <w:r w:rsidRPr="00313EC1">
        <w:rPr>
          <w:color w:val="000000"/>
          <w:sz w:val="20"/>
        </w:rPr>
        <w:t>: .</w:t>
      </w:r>
      <w:r w:rsidRPr="00313EC1">
        <w:rPr>
          <w:color w:val="000000"/>
          <w:sz w:val="20"/>
        </w:rPr>
        <w:tab/>
      </w:r>
    </w:p>
    <w:p w:rsidR="00574C35" w:rsidRPr="00313EC1" w:rsidRDefault="00574C35" w:rsidP="00574C35">
      <w:pPr>
        <w:pStyle w:val="Szvegtrzs3"/>
        <w:tabs>
          <w:tab w:val="clear" w:pos="360"/>
          <w:tab w:val="right" w:leader="dot" w:pos="9072"/>
        </w:tabs>
        <w:spacing w:line="276" w:lineRule="auto"/>
        <w:rPr>
          <w:color w:val="000000"/>
          <w:sz w:val="20"/>
        </w:rPr>
      </w:pPr>
      <w:r w:rsidRPr="00313EC1">
        <w:rPr>
          <w:color w:val="000000"/>
          <w:sz w:val="20"/>
        </w:rPr>
        <w:tab/>
      </w:r>
    </w:p>
    <w:p w:rsidR="00574C35" w:rsidRPr="00313EC1" w:rsidRDefault="00574C35" w:rsidP="00574C35">
      <w:pPr>
        <w:pStyle w:val="Szvegtrzs3"/>
        <w:tabs>
          <w:tab w:val="clear" w:pos="360"/>
          <w:tab w:val="right" w:leader="dot" w:pos="9072"/>
        </w:tabs>
        <w:spacing w:line="276" w:lineRule="auto"/>
        <w:rPr>
          <w:color w:val="000000"/>
          <w:sz w:val="20"/>
        </w:rPr>
      </w:pPr>
      <w:proofErr w:type="gramStart"/>
      <w:r w:rsidRPr="00313EC1">
        <w:rPr>
          <w:color w:val="000000"/>
          <w:sz w:val="20"/>
        </w:rPr>
        <w:t>címe</w:t>
      </w:r>
      <w:proofErr w:type="gramEnd"/>
      <w:r w:rsidRPr="00313EC1">
        <w:rPr>
          <w:color w:val="000000"/>
          <w:sz w:val="20"/>
        </w:rPr>
        <w:t xml:space="preserve">: </w:t>
      </w:r>
      <w:r w:rsidRPr="00313EC1">
        <w:rPr>
          <w:color w:val="000000"/>
          <w:sz w:val="20"/>
        </w:rPr>
        <w:tab/>
      </w:r>
    </w:p>
    <w:p w:rsidR="00574C35" w:rsidRPr="00313EC1" w:rsidRDefault="00574C35" w:rsidP="00574C35">
      <w:pPr>
        <w:pStyle w:val="Szvegtrzs3"/>
        <w:tabs>
          <w:tab w:val="clear" w:pos="360"/>
        </w:tabs>
        <w:spacing w:line="276" w:lineRule="auto"/>
        <w:rPr>
          <w:color w:val="000000"/>
          <w:sz w:val="20"/>
        </w:rPr>
      </w:pPr>
    </w:p>
    <w:p w:rsidR="00574C35" w:rsidRPr="00313EC1" w:rsidRDefault="00574C35" w:rsidP="00574C35">
      <w:pPr>
        <w:pStyle w:val="Szvegtrzs3"/>
        <w:tabs>
          <w:tab w:val="clear" w:pos="360"/>
          <w:tab w:val="right" w:leader="dot" w:pos="7371"/>
          <w:tab w:val="left" w:pos="7513"/>
          <w:tab w:val="right" w:leader="dot" w:pos="8505"/>
          <w:tab w:val="left" w:pos="8647"/>
          <w:tab w:val="right" w:leader="dot" w:pos="9638"/>
        </w:tabs>
        <w:spacing w:line="276" w:lineRule="auto"/>
        <w:jc w:val="left"/>
        <w:outlineLvl w:val="0"/>
        <w:rPr>
          <w:color w:val="000000"/>
          <w:sz w:val="20"/>
        </w:rPr>
      </w:pPr>
      <w:r w:rsidRPr="00313EC1">
        <w:rPr>
          <w:color w:val="000000"/>
          <w:sz w:val="20"/>
        </w:rPr>
        <w:t xml:space="preserve">A </w:t>
      </w:r>
      <w:r w:rsidRPr="00313EC1">
        <w:rPr>
          <w:b/>
          <w:color w:val="000000"/>
          <w:sz w:val="20"/>
        </w:rPr>
        <w:t>tanuló</w:t>
      </w:r>
      <w:r w:rsidRPr="00313EC1">
        <w:rPr>
          <w:color w:val="000000"/>
          <w:sz w:val="20"/>
        </w:rPr>
        <w:t xml:space="preserve"> neve: </w:t>
      </w:r>
      <w:r w:rsidRPr="00313EC1">
        <w:rPr>
          <w:color w:val="000000"/>
          <w:sz w:val="20"/>
        </w:rPr>
        <w:tab/>
      </w:r>
      <w:r w:rsidRPr="00313EC1">
        <w:rPr>
          <w:color w:val="000000"/>
          <w:sz w:val="20"/>
        </w:rPr>
        <w:tab/>
        <w:t xml:space="preserve"> évf.: </w:t>
      </w:r>
      <w:r w:rsidRPr="00313EC1">
        <w:rPr>
          <w:color w:val="000000"/>
          <w:sz w:val="20"/>
        </w:rPr>
        <w:tab/>
        <w:t xml:space="preserve"> </w:t>
      </w:r>
      <w:r w:rsidRPr="00313EC1">
        <w:rPr>
          <w:color w:val="000000"/>
          <w:sz w:val="20"/>
        </w:rPr>
        <w:tab/>
        <w:t>oszt</w:t>
      </w:r>
      <w:proofErr w:type="gramStart"/>
      <w:r w:rsidRPr="00313EC1">
        <w:rPr>
          <w:color w:val="000000"/>
          <w:sz w:val="20"/>
        </w:rPr>
        <w:t>.:</w:t>
      </w:r>
      <w:proofErr w:type="gramEnd"/>
      <w:r w:rsidRPr="00313EC1">
        <w:rPr>
          <w:color w:val="000000"/>
          <w:sz w:val="20"/>
        </w:rPr>
        <w:t xml:space="preserve"> ...</w:t>
      </w:r>
      <w:r w:rsidRPr="00313EC1">
        <w:rPr>
          <w:color w:val="000000"/>
          <w:sz w:val="20"/>
        </w:rPr>
        <w:tab/>
      </w:r>
    </w:p>
    <w:p w:rsidR="00574C35" w:rsidRPr="00313EC1" w:rsidRDefault="00574C35" w:rsidP="00574C35">
      <w:pPr>
        <w:pStyle w:val="Szvegtrzs3"/>
        <w:tabs>
          <w:tab w:val="clear" w:pos="360"/>
        </w:tabs>
        <w:spacing w:line="276" w:lineRule="auto"/>
        <w:jc w:val="left"/>
        <w:rPr>
          <w:color w:val="000000"/>
          <w:sz w:val="20"/>
        </w:rPr>
      </w:pPr>
    </w:p>
    <w:p w:rsidR="00574C35" w:rsidRPr="00313EC1" w:rsidRDefault="00574C35" w:rsidP="00574C35">
      <w:pPr>
        <w:pStyle w:val="Szvegtrzs3"/>
        <w:tabs>
          <w:tab w:val="clear" w:pos="360"/>
          <w:tab w:val="right" w:leader="dot" w:pos="6946"/>
          <w:tab w:val="left" w:pos="7230"/>
        </w:tabs>
        <w:spacing w:line="276" w:lineRule="auto"/>
        <w:rPr>
          <w:color w:val="000000"/>
          <w:sz w:val="20"/>
        </w:rPr>
      </w:pPr>
      <w:r w:rsidRPr="00313EC1">
        <w:rPr>
          <w:color w:val="000000"/>
          <w:sz w:val="20"/>
        </w:rPr>
        <w:t xml:space="preserve">Alulírottak kijelentjük, hogy a tanuló </w:t>
      </w:r>
      <w:r w:rsidRPr="00313EC1">
        <w:rPr>
          <w:color w:val="000000"/>
          <w:sz w:val="20"/>
        </w:rPr>
        <w:tab/>
      </w:r>
      <w:r w:rsidRPr="00313EC1">
        <w:rPr>
          <w:color w:val="000000"/>
          <w:sz w:val="20"/>
        </w:rPr>
        <w:tab/>
        <w:t xml:space="preserve"> nyelvből megfelel az OKTV a 2016/2017. tanévi versenykiírásában rögzített általános és az adott nyelvre vonatkozó részletes részvételi feltételeknek.</w:t>
      </w:r>
    </w:p>
    <w:p w:rsidR="00574C35" w:rsidRPr="00313EC1" w:rsidRDefault="00574C35" w:rsidP="00574C35">
      <w:pPr>
        <w:pStyle w:val="Szvegtrzs3"/>
        <w:tabs>
          <w:tab w:val="clear" w:pos="360"/>
          <w:tab w:val="right" w:leader="dot" w:pos="3969"/>
        </w:tabs>
        <w:spacing w:before="360" w:line="276" w:lineRule="auto"/>
        <w:rPr>
          <w:color w:val="000000"/>
          <w:sz w:val="20"/>
        </w:rPr>
      </w:pPr>
      <w:proofErr w:type="gramStart"/>
      <w:r w:rsidRPr="00313EC1">
        <w:rPr>
          <w:color w:val="000000"/>
          <w:sz w:val="20"/>
        </w:rPr>
        <w:t>dátum</w:t>
      </w:r>
      <w:proofErr w:type="gramEnd"/>
      <w:r w:rsidRPr="00313EC1">
        <w:rPr>
          <w:color w:val="000000"/>
          <w:sz w:val="20"/>
        </w:rPr>
        <w:t xml:space="preserve">: </w:t>
      </w:r>
      <w:r w:rsidRPr="00313EC1">
        <w:rPr>
          <w:color w:val="000000"/>
          <w:sz w:val="20"/>
        </w:rPr>
        <w:tab/>
      </w:r>
    </w:p>
    <w:p w:rsidR="00574C35" w:rsidRPr="00313EC1" w:rsidRDefault="00574C35" w:rsidP="00574C35">
      <w:pPr>
        <w:pStyle w:val="Szvegtrzs3"/>
        <w:tabs>
          <w:tab w:val="clear" w:pos="360"/>
          <w:tab w:val="right" w:leader="dot" w:pos="4536"/>
          <w:tab w:val="left" w:pos="5103"/>
          <w:tab w:val="right" w:leader="dot" w:pos="9072"/>
        </w:tabs>
        <w:spacing w:before="600" w:line="276" w:lineRule="auto"/>
        <w:rPr>
          <w:color w:val="000000"/>
          <w:sz w:val="20"/>
        </w:rPr>
      </w:pPr>
      <w:r w:rsidRPr="00313EC1">
        <w:rPr>
          <w:color w:val="000000"/>
          <w:sz w:val="20"/>
        </w:rPr>
        <w:tab/>
      </w:r>
      <w:r w:rsidRPr="00313EC1">
        <w:rPr>
          <w:color w:val="000000"/>
          <w:sz w:val="20"/>
        </w:rPr>
        <w:tab/>
      </w:r>
      <w:r w:rsidRPr="00313EC1">
        <w:rPr>
          <w:color w:val="000000"/>
          <w:sz w:val="20"/>
        </w:rPr>
        <w:tab/>
      </w:r>
    </w:p>
    <w:p w:rsidR="00574C35" w:rsidRPr="00313EC1" w:rsidRDefault="00574C35" w:rsidP="00574C35">
      <w:pPr>
        <w:pStyle w:val="Szvegtrzs3"/>
        <w:tabs>
          <w:tab w:val="clear" w:pos="360"/>
          <w:tab w:val="center" w:pos="2268"/>
          <w:tab w:val="center" w:pos="7088"/>
        </w:tabs>
        <w:spacing w:line="276" w:lineRule="auto"/>
        <w:jc w:val="left"/>
        <w:rPr>
          <w:color w:val="000000"/>
          <w:sz w:val="20"/>
        </w:rPr>
      </w:pPr>
      <w:r w:rsidRPr="00313EC1">
        <w:rPr>
          <w:color w:val="000000"/>
          <w:sz w:val="20"/>
        </w:rPr>
        <w:tab/>
      </w:r>
      <w:proofErr w:type="gramStart"/>
      <w:r w:rsidRPr="00313EC1">
        <w:rPr>
          <w:color w:val="000000"/>
          <w:sz w:val="20"/>
        </w:rPr>
        <w:t>a</w:t>
      </w:r>
      <w:proofErr w:type="gramEnd"/>
      <w:r w:rsidRPr="00313EC1">
        <w:rPr>
          <w:color w:val="000000"/>
          <w:sz w:val="20"/>
        </w:rPr>
        <w:t xml:space="preserve"> tanuló aláírása</w:t>
      </w:r>
      <w:r w:rsidRPr="00313EC1">
        <w:rPr>
          <w:color w:val="000000"/>
          <w:sz w:val="20"/>
        </w:rPr>
        <w:tab/>
        <w:t>a szülő (gondviselő) aláírása</w:t>
      </w:r>
    </w:p>
    <w:p w:rsidR="00F41088" w:rsidRDefault="00574C35" w:rsidP="00574C35">
      <w:r w:rsidRPr="00313EC1">
        <w:rPr>
          <w:rFonts w:ascii="TimesNewRoman" w:hAnsi="TimesNewRoman" w:cs="TimesNewRoman"/>
          <w:sz w:val="16"/>
          <w:szCs w:val="16"/>
        </w:rPr>
        <w:tab/>
        <w:t>(Csak akkor, ha a jelentkező nem nagykorú.)</w:t>
      </w:r>
      <w:bookmarkStart w:id="0" w:name="_GoBack"/>
      <w:bookmarkEnd w:id="0"/>
    </w:p>
    <w:sectPr w:rsidR="00F41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0A9"/>
    <w:multiLevelType w:val="singleLevel"/>
    <w:tmpl w:val="FF4818A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33671D"/>
    <w:multiLevelType w:val="singleLevel"/>
    <w:tmpl w:val="FF4818A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35"/>
    <w:rsid w:val="00574C35"/>
    <w:rsid w:val="00AB0906"/>
    <w:rsid w:val="00CC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4C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iPriority w:val="99"/>
    <w:rsid w:val="00574C35"/>
    <w:pPr>
      <w:tabs>
        <w:tab w:val="left" w:pos="360"/>
      </w:tabs>
      <w:jc w:val="both"/>
    </w:pPr>
    <w:rPr>
      <w:sz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74C3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4C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iPriority w:val="99"/>
    <w:rsid w:val="00574C35"/>
    <w:pPr>
      <w:tabs>
        <w:tab w:val="left" w:pos="360"/>
      </w:tabs>
      <w:jc w:val="both"/>
    </w:pPr>
    <w:rPr>
      <w:sz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74C3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Nemecskó István</dc:creator>
  <cp:lastModifiedBy>Nemecskó István</cp:lastModifiedBy>
  <cp:revision>1</cp:revision>
  <dcterms:created xsi:type="dcterms:W3CDTF">2016-09-05T12:38:00Z</dcterms:created>
  <dcterms:modified xsi:type="dcterms:W3CDTF">2016-09-05T12:38:00Z</dcterms:modified>
</cp:coreProperties>
</file>